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69" w:rsidRPr="00996469" w:rsidRDefault="00996469" w:rsidP="0099646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41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годы»»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27 мая 2019 года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и материалов, предоставленных в Контрольный орган городского округа Красноуральск: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Письмо администрации городского округа Красноуральск» от 23.05.2019 № 2866 – на 1 листе.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годы»» (далее – Проект) – на 47 листах.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Пояснительная записка – на 1 листе.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Справочный материал – на 7 листах.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 поступления Проекта в Контрольный </w:t>
      </w:r>
      <w:proofErr w:type="gramStart"/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орган: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  <w:proofErr w:type="gramEnd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Источник поступления Проекта: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Красноуральск (далее – администрация).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проведения экспертизы: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99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и молодежной политики городского округа Красноуральск на 2019 – 2024 годы», соответствия их показателям бюджета городского </w:t>
      </w:r>
      <w:proofErr w:type="gramStart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Красноуральск</w:t>
      </w:r>
      <w:proofErr w:type="gramEnd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Основание проведения экспертизы: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от 20.02.2018 № 220 (далее – Порядок №220),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экспертизы установлено: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от 24.10.2018 № 1311 (в редакции от 17.04.2019 № 477, далее - Программа).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b/>
          <w:lang w:eastAsia="ru-RU"/>
        </w:rPr>
        <w:t>2.</w:t>
      </w:r>
      <w:r w:rsidRPr="00996469">
        <w:rPr>
          <w:rFonts w:ascii="Calibri" w:eastAsia="Times New Roman" w:hAnsi="Calibri" w:cs="Times New Roman"/>
          <w:lang w:eastAsia="ru-RU"/>
        </w:rPr>
        <w:t xml:space="preserve"> Проектом предлагается увеличить в 2019 году объемы финансирования Программы на </w:t>
      </w:r>
      <w:r w:rsidRPr="00996469">
        <w:rPr>
          <w:rFonts w:ascii="Calibri" w:eastAsia="Times New Roman" w:hAnsi="Calibri" w:cs="Times New Roman"/>
          <w:b/>
          <w:lang w:eastAsia="ru-RU"/>
        </w:rPr>
        <w:t>980 000,0</w:t>
      </w:r>
      <w:r w:rsidRPr="00996469">
        <w:rPr>
          <w:rFonts w:ascii="Calibri" w:eastAsia="Times New Roman" w:hAnsi="Calibri" w:cs="Times New Roman"/>
          <w:lang w:eastAsia="ru-RU"/>
        </w:rPr>
        <w:t xml:space="preserve"> рублей, за счет средств областного бюджета. 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lang w:eastAsia="ru-RU"/>
        </w:rPr>
        <w:t xml:space="preserve">В результате изменений общий объем финансирования Программы в 2019 году составит </w:t>
      </w:r>
      <w:r w:rsidRPr="00996469">
        <w:rPr>
          <w:rFonts w:ascii="Calibri" w:eastAsia="Times New Roman" w:hAnsi="Calibri" w:cs="Times New Roman"/>
          <w:b/>
          <w:lang w:eastAsia="ru-RU"/>
        </w:rPr>
        <w:t>107 377 676,28</w:t>
      </w:r>
      <w:r w:rsidRPr="00996469">
        <w:rPr>
          <w:rFonts w:ascii="Calibri" w:eastAsia="Times New Roman" w:hAnsi="Calibri" w:cs="Times New Roman"/>
          <w:lang w:eastAsia="ru-RU"/>
        </w:rPr>
        <w:t xml:space="preserve"> рублей, из них за счет местного бюджета – 99 908 993,48 рубля, за счет областного бюджета – 2 653 600,0 тыс. рублей, за счет внебюджетных источников – 4 815 082,8 рубля. 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b/>
          <w:lang w:eastAsia="ru-RU"/>
        </w:rPr>
        <w:t>3.</w:t>
      </w:r>
      <w:r w:rsidRPr="00996469">
        <w:rPr>
          <w:rFonts w:ascii="Calibri" w:eastAsia="Times New Roman" w:hAnsi="Calibri" w:cs="Times New Roman"/>
          <w:lang w:eastAsia="ru-RU"/>
        </w:rPr>
        <w:t xml:space="preserve"> Согласно пояснительной записке постановлением Правительства Свердловской области от 20.05.2019 № 303-ПП «Об утверждении Порядка и условий предоставления иных межбюджетных трансфертов из областного бюджета бюджетам муниципальных образований, расположенных на территории Свердловской области, на создание виртуальных концертных залов и распределения из областного бюджета иных межбюджетных трансфертов бюджетам муниципальных образований, расположенных на территории Свердловской области, на создание виртуальных концертных залов в 2019 году» (далее – Порядок № 303-ПП) городскому округу Красноуральск распределен из областного бюджета иной межбюджетный трансферт в размере 980 000,0 рублей.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b/>
          <w:lang w:eastAsia="ru-RU"/>
        </w:rPr>
        <w:t>4.</w:t>
      </w:r>
      <w:r w:rsidRPr="00996469">
        <w:rPr>
          <w:rFonts w:ascii="Calibri" w:eastAsia="Times New Roman" w:hAnsi="Calibri" w:cs="Times New Roman"/>
          <w:lang w:eastAsia="ru-RU"/>
        </w:rPr>
        <w:t xml:space="preserve"> С целью соблюдения Порядка № 303-ПП, в Программу внесены изменения: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lang w:eastAsia="ru-RU"/>
        </w:rPr>
        <w:t>- в приложение «План мероприятий по выполнению муниципальной программы» введено новое мероприятие 1.8 «Создание виртуальных концертных залов», с объемом финансирования 980 000,0 рублей за счет средств областного бюджета;</w:t>
      </w:r>
    </w:p>
    <w:p w:rsidR="00996469" w:rsidRPr="00996469" w:rsidRDefault="00996469" w:rsidP="0099646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996469">
        <w:rPr>
          <w:rFonts w:ascii="Calibri" w:eastAsia="Times New Roman" w:hAnsi="Calibri" w:cs="Times New Roman"/>
          <w:lang w:eastAsia="ru-RU"/>
        </w:rPr>
        <w:t>- в приложение «Цели, задачи и целевые показатели реализации муниципальной программы» введен новый целевой показатель 1.4.1 «Количество созданных виртуальных концертных залов», который составляет 1 единицу.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и целевые показатели Программы, отраженные в Проекте взаимоувязаны между собой по срокам реализации.</w:t>
      </w: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постановления Правительства Свердловской области от 18.04.2019 № 243-ПП «О внесении изменений в государственную программу Свердловской области «Реализация молодежной политики и патриотического воспитания граждан в Свердловской области до 2024 года», утвержденную постановлением Правительства Свердловской области от 29.12.2017 № 1047-ПП», действие которого распространяется на отношения, возникшие с 01.01.2019, для соблюдения положений указанной государственной программы, в целях обеспечения условий </w:t>
      </w:r>
      <w:proofErr w:type="spellStart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</w:t>
      </w:r>
      <w:r w:rsidRPr="00996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предоставлению финансовой поддержки в форме социальной выплаты молодым семьям, 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излагается в новой редакции приложение «Механизм реализации Подпрограммы «Обеспечение жильем молодых семей» Программы. 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отражения вносимых изменений, Проектом предлагается изложить в новой редакции: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разделы «Цели и задачи муниципальной программы»,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приложение «Цели, задачи и целевые показатели муниципальной Программы»;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«План мероприятий по выполнению муниципальной программы»;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«Методика расчета целевых показателей муниципальной программы»;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«Механизм реализации Подпрограммы «Обеспечение жильем молодых семей» Программы.</w:t>
      </w:r>
    </w:p>
    <w:p w:rsidR="00996469" w:rsidRPr="00996469" w:rsidRDefault="00996469" w:rsidP="009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Объемы финансирования Программы на 2019 год, отраженные в Проекте,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№178 от 22.05.2019, далее – Решение о бюджете). </w:t>
      </w:r>
      <w:r w:rsidRPr="0099646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Однако, на момент проведения финансово-экономической экспертизы Проекта и составления настоящего Заключения, Решение о бюджете не вступило в законную силу.</w:t>
      </w:r>
    </w:p>
    <w:p w:rsidR="00996469" w:rsidRPr="00996469" w:rsidRDefault="00996469" w:rsidP="0099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экспертизы представленного Проекта предложения и замечания отсутствуют.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Контрольного органа</w:t>
      </w:r>
    </w:p>
    <w:p w:rsidR="00996469" w:rsidRPr="00996469" w:rsidRDefault="00996469" w:rsidP="00996469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Красноуральск                                            Е.В. </w:t>
      </w:r>
      <w:proofErr w:type="spellStart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69" w:rsidRPr="00996469" w:rsidRDefault="00996469" w:rsidP="0099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6469" w:rsidRPr="00996469" w:rsidRDefault="00996469" w:rsidP="0099646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Контрольного органа                                                </w:t>
      </w:r>
      <w:proofErr w:type="spellStart"/>
      <w:r w:rsidRP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О.А.Москалева</w:t>
      </w:r>
      <w:proofErr w:type="spellEnd"/>
    </w:p>
    <w:p w:rsidR="00620D7A" w:rsidRDefault="0099646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6C"/>
    <w:rsid w:val="00996469"/>
    <w:rsid w:val="00A95CB7"/>
    <w:rsid w:val="00BF1C6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A398-2BED-4EF1-9B45-ADE1092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2019-06-18T06:09:00Z</dcterms:created>
  <dcterms:modified xsi:type="dcterms:W3CDTF">2019-06-18T06:09:00Z</dcterms:modified>
</cp:coreProperties>
</file>